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Telefon: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Fax: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E-mail:</w:t>
      </w:r>
      <w:r w:rsidRPr="008418D1">
        <w:rPr>
          <w:rFonts w:ascii="Arial" w:hAnsi="Arial" w:cs="Arial"/>
          <w:sz w:val="22"/>
          <w:szCs w:val="22"/>
        </w:rPr>
        <w:tab/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Nabídka na </w:t>
      </w:r>
      <w:r w:rsidR="00890762">
        <w:rPr>
          <w:rFonts w:ascii="Arial" w:hAnsi="Arial" w:cs="Arial"/>
          <w:sz w:val="22"/>
          <w:szCs w:val="22"/>
        </w:rPr>
        <w:t>realizaci veřejné zakázky</w:t>
      </w:r>
      <w:r w:rsidRPr="008418D1">
        <w:rPr>
          <w:rFonts w:ascii="Arial" w:hAnsi="Arial" w:cs="Arial"/>
          <w:sz w:val="22"/>
          <w:szCs w:val="22"/>
        </w:rPr>
        <w:t>:</w:t>
      </w:r>
    </w:p>
    <w:p w:rsidR="00890762" w:rsidRPr="008418D1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4763C6" w:rsidRDefault="004763C6" w:rsidP="004763C6">
      <w:pPr>
        <w:tabs>
          <w:tab w:val="left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4763C6">
        <w:rPr>
          <w:rFonts w:ascii="Arial" w:hAnsi="Arial" w:cs="Arial"/>
          <w:b/>
          <w:sz w:val="32"/>
          <w:szCs w:val="32"/>
        </w:rPr>
        <w:t>„ Čištění štěrkového lože včetně SVP a SVK na trati 183</w:t>
      </w:r>
    </w:p>
    <w:p w:rsidR="004763C6" w:rsidRPr="004763C6" w:rsidRDefault="004763C6" w:rsidP="004763C6">
      <w:pPr>
        <w:tabs>
          <w:tab w:val="left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4763C6">
        <w:rPr>
          <w:rFonts w:ascii="Arial" w:hAnsi="Arial" w:cs="Arial"/>
          <w:b/>
          <w:sz w:val="32"/>
          <w:szCs w:val="32"/>
        </w:rPr>
        <w:t>v úseku Hamry H. stráž – Z. Lhota “</w:t>
      </w:r>
    </w:p>
    <w:p w:rsidR="00753F88" w:rsidRPr="00CE30D3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CE30D3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CE30D3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CE30D3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CE30D3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>Praha 1, Nové Město, Dlážděná 1003/7</w:t>
      </w:r>
      <w:r w:rsidRPr="00CE30D3">
        <w:rPr>
          <w:rFonts w:ascii="Arial" w:hAnsi="Arial" w:cs="Arial"/>
          <w:sz w:val="22"/>
          <w:szCs w:val="24"/>
        </w:rPr>
        <w:tab/>
      </w:r>
    </w:p>
    <w:p w:rsidR="00753F88" w:rsidRPr="00CE30D3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>IČ</w:t>
      </w:r>
      <w:r w:rsidRPr="00CE30D3">
        <w:rPr>
          <w:rFonts w:ascii="Arial" w:hAnsi="Arial" w:cs="Arial"/>
          <w:sz w:val="22"/>
          <w:szCs w:val="24"/>
        </w:rPr>
        <w:tab/>
        <w:t xml:space="preserve">: </w:t>
      </w:r>
      <w:r w:rsidR="00753F88" w:rsidRPr="00CE30D3">
        <w:rPr>
          <w:rFonts w:ascii="Arial" w:hAnsi="Arial" w:cs="Arial"/>
          <w:sz w:val="22"/>
          <w:szCs w:val="24"/>
        </w:rPr>
        <w:t>70994234</w:t>
      </w:r>
    </w:p>
    <w:p w:rsidR="00753F88" w:rsidRPr="00CE30D3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CE30D3">
        <w:rPr>
          <w:rFonts w:ascii="Arial" w:hAnsi="Arial" w:cs="Arial"/>
          <w:snapToGrid/>
          <w:sz w:val="22"/>
          <w:szCs w:val="24"/>
        </w:rPr>
        <w:t>DIČ</w:t>
      </w:r>
      <w:r w:rsidRPr="00CE30D3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CE30D3">
        <w:rPr>
          <w:rFonts w:ascii="Arial" w:hAnsi="Arial" w:cs="Arial"/>
          <w:snapToGrid/>
          <w:sz w:val="22"/>
          <w:szCs w:val="24"/>
        </w:rPr>
        <w:t xml:space="preserve"> </w:t>
      </w:r>
      <w:r w:rsidRPr="00CE30D3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Pr="00CE30D3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CE30D3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CE30D3">
        <w:rPr>
          <w:rFonts w:ascii="Arial" w:hAnsi="Arial" w:cs="Arial"/>
          <w:sz w:val="22"/>
          <w:szCs w:val="24"/>
        </w:rPr>
        <w:t xml:space="preserve">Sušická </w:t>
      </w:r>
      <w:r w:rsidRPr="00CE30D3">
        <w:rPr>
          <w:rFonts w:ascii="Arial" w:hAnsi="Arial" w:cs="Arial"/>
          <w:sz w:val="22"/>
          <w:szCs w:val="24"/>
        </w:rPr>
        <w:t>1168/</w:t>
      </w:r>
      <w:r w:rsidR="00753F88" w:rsidRPr="00CE30D3">
        <w:rPr>
          <w:rFonts w:ascii="Arial" w:hAnsi="Arial" w:cs="Arial"/>
          <w:sz w:val="22"/>
          <w:szCs w:val="24"/>
        </w:rPr>
        <w:t>23, PLZEŇ 326 00</w:t>
      </w:r>
    </w:p>
    <w:p w:rsidR="00753F88" w:rsidRPr="00CE30D3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CE30D3">
        <w:rPr>
          <w:rFonts w:ascii="Arial" w:hAnsi="Arial" w:cs="Arial"/>
          <w:sz w:val="22"/>
          <w:szCs w:val="24"/>
        </w:rPr>
        <w:t xml:space="preserve">Zastoupená: </w:t>
      </w:r>
      <w:r w:rsidR="00B318C6" w:rsidRPr="00CE30D3">
        <w:rPr>
          <w:rFonts w:ascii="Arial" w:hAnsi="Arial" w:cs="Arial"/>
          <w:sz w:val="22"/>
          <w:szCs w:val="24"/>
        </w:rPr>
        <w:t xml:space="preserve">Ing. </w:t>
      </w:r>
      <w:r w:rsidR="00EB3BED" w:rsidRPr="00CE30D3">
        <w:rPr>
          <w:rFonts w:ascii="Arial" w:hAnsi="Arial" w:cs="Arial"/>
          <w:sz w:val="22"/>
          <w:szCs w:val="24"/>
        </w:rPr>
        <w:t>Pavlem Surým</w:t>
      </w:r>
      <w:r w:rsidR="00B318C6" w:rsidRPr="00CE30D3">
        <w:rPr>
          <w:rFonts w:ascii="Arial" w:hAnsi="Arial" w:cs="Arial"/>
          <w:sz w:val="22"/>
          <w:szCs w:val="24"/>
        </w:rPr>
        <w:t xml:space="preserve">, </w:t>
      </w:r>
      <w:r w:rsidR="00FF31DA" w:rsidRPr="00CE30D3">
        <w:rPr>
          <w:rFonts w:ascii="Arial" w:hAnsi="Arial" w:cs="Arial"/>
          <w:sz w:val="22"/>
          <w:szCs w:val="24"/>
        </w:rPr>
        <w:t>ředitelem</w:t>
      </w:r>
      <w:r w:rsidR="00B318C6" w:rsidRPr="00CE30D3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CE30D3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CE30D3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ab/>
      </w:r>
      <w:r w:rsidR="00BE2808" w:rsidRPr="00CE30D3">
        <w:rPr>
          <w:rFonts w:ascii="Arial" w:hAnsi="Arial" w:cs="Arial"/>
          <w:sz w:val="22"/>
          <w:szCs w:val="22"/>
        </w:rPr>
        <w:t>Místo:</w:t>
      </w:r>
      <w:r w:rsidR="00BE2808" w:rsidRPr="00CE30D3">
        <w:rPr>
          <w:rFonts w:ascii="Arial" w:hAnsi="Arial" w:cs="Arial"/>
          <w:sz w:val="22"/>
          <w:szCs w:val="22"/>
        </w:rPr>
        <w:tab/>
      </w:r>
    </w:p>
    <w:p w:rsidR="00BE2808" w:rsidRPr="00CE30D3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ab/>
      </w:r>
      <w:r w:rsidR="00BE2808" w:rsidRPr="00CE30D3">
        <w:rPr>
          <w:rFonts w:ascii="Arial" w:hAnsi="Arial" w:cs="Arial"/>
          <w:sz w:val="22"/>
          <w:szCs w:val="22"/>
        </w:rPr>
        <w:t>Datum:</w:t>
      </w:r>
    </w:p>
    <w:p w:rsidR="00753F88" w:rsidRPr="00CE30D3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CE30D3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30D3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CE30D3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CE30D3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CE30D3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BE2808" w:rsidRPr="00CE30D3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946799" w:rsidRPr="00CE30D3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Položkový soupis prací s výkazem výměr</w:t>
      </w:r>
    </w:p>
    <w:p w:rsidR="00BE2808" w:rsidRPr="00CE30D3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CE30D3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 w:rsidRPr="00CE30D3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CE30D3" w:rsidRPr="00CE30D3">
        <w:rPr>
          <w:rStyle w:val="FontStyle38"/>
          <w:rFonts w:ascii="Arial" w:hAnsi="Arial" w:cs="Arial"/>
          <w:color w:val="auto"/>
          <w:sz w:val="22"/>
          <w:szCs w:val="22"/>
        </w:rPr>
        <w:t xml:space="preserve">o dílo </w:t>
      </w:r>
    </w:p>
    <w:p w:rsidR="00633536" w:rsidRPr="00CE30D3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633536" w:rsidRPr="00CE30D3" w:rsidRDefault="0008612B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E30D3">
        <w:rPr>
          <w:rStyle w:val="FontStyle38"/>
          <w:rFonts w:ascii="Arial" w:hAnsi="Arial" w:cs="Arial"/>
          <w:color w:val="auto"/>
          <w:sz w:val="22"/>
          <w:szCs w:val="22"/>
        </w:rPr>
        <w:t>Všeobecné technické podmínky,</w:t>
      </w:r>
    </w:p>
    <w:p w:rsidR="00BE2808" w:rsidRPr="00CE30D3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2A54FE">
      <w:pPr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890762" w:rsidRPr="00CE30D3">
        <w:rPr>
          <w:rFonts w:ascii="Arial" w:hAnsi="Arial" w:cs="Arial"/>
          <w:sz w:val="22"/>
          <w:szCs w:val="22"/>
        </w:rPr>
        <w:t>veřejné zakázky</w:t>
      </w:r>
      <w:r w:rsidRPr="00CE30D3">
        <w:rPr>
          <w:rFonts w:ascii="Arial" w:hAnsi="Arial" w:cs="Arial"/>
          <w:sz w:val="22"/>
          <w:szCs w:val="22"/>
        </w:rPr>
        <w:t xml:space="preserve"> </w:t>
      </w:r>
      <w:r w:rsidR="002A54FE" w:rsidRPr="002A54FE">
        <w:rPr>
          <w:rFonts w:ascii="Arial" w:hAnsi="Arial" w:cs="Arial"/>
          <w:b/>
          <w:sz w:val="22"/>
          <w:szCs w:val="22"/>
        </w:rPr>
        <w:t xml:space="preserve">„ </w:t>
      </w:r>
      <w:r w:rsidR="004763C6">
        <w:rPr>
          <w:rFonts w:ascii="Arial" w:hAnsi="Arial" w:cs="Arial"/>
          <w:b/>
          <w:sz w:val="22"/>
          <w:szCs w:val="22"/>
        </w:rPr>
        <w:t>Čištění štěrkového lože včetně SVP a SVK na trati 183 v úseku Hamry H. stráž – Z. Lhota</w:t>
      </w:r>
      <w:r w:rsidR="002A54FE" w:rsidRPr="002A54FE">
        <w:rPr>
          <w:rFonts w:ascii="Arial" w:hAnsi="Arial" w:cs="Arial"/>
          <w:b/>
          <w:sz w:val="22"/>
          <w:szCs w:val="22"/>
        </w:rPr>
        <w:t xml:space="preserve"> “ </w:t>
      </w:r>
      <w:r w:rsidRPr="00CE30D3">
        <w:rPr>
          <w:rFonts w:ascii="Arial" w:hAnsi="Arial" w:cs="Arial"/>
          <w:sz w:val="22"/>
          <w:szCs w:val="22"/>
        </w:rPr>
        <w:t>za tuto nabídkovou cenu zpracovanou dle výkazů výměr (příloha č. … nabídky):</w:t>
      </w:r>
    </w:p>
    <w:p w:rsidR="00966331" w:rsidRPr="00CE30D3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CE30D3">
        <w:rPr>
          <w:rFonts w:ascii="Arial" w:hAnsi="Arial" w:cs="Arial"/>
          <w:b/>
          <w:bCs/>
          <w:sz w:val="22"/>
          <w:szCs w:val="22"/>
        </w:rPr>
        <w:t>Celková nabídková cena bez DPH :</w:t>
      </w:r>
      <w:r w:rsidRPr="00CE30D3">
        <w:rPr>
          <w:rFonts w:ascii="Arial" w:hAnsi="Arial" w:cs="Arial"/>
          <w:b/>
          <w:bCs/>
          <w:sz w:val="22"/>
          <w:szCs w:val="22"/>
        </w:rPr>
        <w:tab/>
      </w:r>
    </w:p>
    <w:p w:rsidR="00BE2808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>zadávacími podklady (viz. bod číslo 1). Souhlasíme s tím, že tato nabídka a zadávací dokumentace jsou závazným podkladem pro uzavření smlouvy.</w:t>
      </w:r>
    </w:p>
    <w:p w:rsidR="00D83108" w:rsidRPr="008418D1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2A54FE" w:rsidRDefault="00890762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2A54FE">
        <w:rPr>
          <w:rFonts w:ascii="Arial" w:hAnsi="Arial" w:cs="Arial"/>
          <w:sz w:val="22"/>
          <w:szCs w:val="22"/>
        </w:rPr>
        <w:t>Zahájení p</w:t>
      </w:r>
      <w:r w:rsidR="009E0380" w:rsidRPr="002A54FE">
        <w:rPr>
          <w:rFonts w:ascii="Arial" w:hAnsi="Arial" w:cs="Arial"/>
          <w:sz w:val="22"/>
          <w:szCs w:val="22"/>
        </w:rPr>
        <w:t>lnění předmětu veřejné zakázky</w:t>
      </w:r>
      <w:r w:rsidR="00BE2808" w:rsidRPr="002A54FE">
        <w:rPr>
          <w:rFonts w:ascii="Arial" w:hAnsi="Arial" w:cs="Arial"/>
          <w:sz w:val="22"/>
          <w:szCs w:val="22"/>
        </w:rPr>
        <w:t>:</w:t>
      </w:r>
      <w:r w:rsidR="00BE2808" w:rsidRPr="002A54FE">
        <w:rPr>
          <w:rFonts w:ascii="Arial" w:hAnsi="Arial" w:cs="Arial"/>
          <w:sz w:val="22"/>
          <w:szCs w:val="22"/>
        </w:rPr>
        <w:tab/>
      </w:r>
      <w:r w:rsidR="002A54FE" w:rsidRPr="002A54FE">
        <w:rPr>
          <w:rFonts w:ascii="Arial" w:hAnsi="Arial" w:cs="Arial"/>
          <w:sz w:val="22"/>
          <w:szCs w:val="22"/>
        </w:rPr>
        <w:t>po zveřejnění smlouvy v registru smluv</w:t>
      </w:r>
    </w:p>
    <w:p w:rsidR="00BE2808" w:rsidRPr="002A54FE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2A54FE">
        <w:rPr>
          <w:rFonts w:ascii="Arial" w:hAnsi="Arial" w:cs="Arial"/>
          <w:sz w:val="22"/>
          <w:szCs w:val="22"/>
        </w:rPr>
        <w:t xml:space="preserve">Ukončení </w:t>
      </w:r>
      <w:r w:rsidR="00890762" w:rsidRPr="002A54FE">
        <w:rPr>
          <w:rFonts w:ascii="Arial" w:hAnsi="Arial" w:cs="Arial"/>
          <w:sz w:val="22"/>
          <w:szCs w:val="22"/>
        </w:rPr>
        <w:t>plnění předmětu veřejné zakázky</w:t>
      </w:r>
      <w:r w:rsidRPr="002A54FE">
        <w:rPr>
          <w:rFonts w:ascii="Arial" w:hAnsi="Arial" w:cs="Arial"/>
          <w:sz w:val="22"/>
          <w:szCs w:val="22"/>
        </w:rPr>
        <w:t>:</w:t>
      </w:r>
      <w:r w:rsidRPr="002A54FE">
        <w:rPr>
          <w:rFonts w:ascii="Arial" w:hAnsi="Arial" w:cs="Arial"/>
          <w:sz w:val="22"/>
          <w:szCs w:val="22"/>
        </w:rPr>
        <w:tab/>
      </w:r>
      <w:r w:rsidR="002A54FE" w:rsidRPr="002A54FE">
        <w:rPr>
          <w:rFonts w:ascii="Arial" w:hAnsi="Arial" w:cs="Arial"/>
          <w:sz w:val="22"/>
          <w:szCs w:val="22"/>
        </w:rPr>
        <w:t xml:space="preserve">30. </w:t>
      </w:r>
      <w:r w:rsidR="00FA5476">
        <w:rPr>
          <w:rFonts w:ascii="Arial" w:hAnsi="Arial" w:cs="Arial"/>
          <w:sz w:val="22"/>
          <w:szCs w:val="22"/>
        </w:rPr>
        <w:t>6. 2019</w:t>
      </w:r>
      <w:bookmarkStart w:id="0" w:name="_GoBack"/>
      <w:bookmarkEnd w:id="0"/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>Vlastními kapacitami pr</w:t>
      </w:r>
      <w:r w:rsidR="00890762">
        <w:rPr>
          <w:rFonts w:ascii="Arial" w:hAnsi="Arial" w:cs="Arial"/>
          <w:sz w:val="22"/>
          <w:szCs w:val="22"/>
        </w:rPr>
        <w:t>ovedeme ................. % veřejné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890762">
        <w:rPr>
          <w:rFonts w:ascii="Arial" w:hAnsi="Arial" w:cs="Arial"/>
          <w:color w:val="000000"/>
          <w:sz w:val="22"/>
          <w:szCs w:val="22"/>
        </w:rPr>
        <w:t>veřejné zakázky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8418D1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>
        <w:rPr>
          <w:rFonts w:ascii="Arial" w:hAnsi="Arial" w:cs="Arial"/>
          <w:sz w:val="22"/>
          <w:szCs w:val="22"/>
        </w:rPr>
        <w:t>poddodavatelé zajišťovat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 w:rsidRPr="00CE30D3">
        <w:rPr>
          <w:rFonts w:ascii="Arial" w:hAnsi="Arial" w:cs="Arial"/>
          <w:sz w:val="22"/>
          <w:szCs w:val="22"/>
        </w:rPr>
        <w:t>........................</w:t>
      </w:r>
    </w:p>
    <w:p w:rsidR="00BE2808" w:rsidRPr="00CE30D3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 xml:space="preserve">Prohlašujeme, že na staveništi </w:t>
      </w:r>
      <w:r w:rsidRPr="00CE30D3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CE30D3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CE30D3">
        <w:rPr>
          <w:rFonts w:ascii="Arial" w:hAnsi="Arial" w:cs="Arial"/>
          <w:sz w:val="22"/>
          <w:szCs w:val="22"/>
        </w:rPr>
        <w:t xml:space="preserve"> působit zaměstnanci více než jednoho </w:t>
      </w:r>
      <w:r w:rsidR="003238EB" w:rsidRPr="00CE30D3">
        <w:rPr>
          <w:rFonts w:ascii="Arial" w:hAnsi="Arial" w:cs="Arial"/>
          <w:sz w:val="22"/>
          <w:szCs w:val="22"/>
        </w:rPr>
        <w:t>dodavatele</w:t>
      </w:r>
      <w:r w:rsidRPr="00CE30D3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CE30D3">
        <w:rPr>
          <w:rFonts w:ascii="Arial" w:hAnsi="Arial" w:cs="Arial"/>
          <w:sz w:val="22"/>
          <w:szCs w:val="22"/>
        </w:rPr>
        <w:t>dodavatele</w:t>
      </w:r>
      <w:r w:rsidRPr="00CE30D3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CE30D3">
        <w:rPr>
          <w:rFonts w:ascii="Arial" w:hAnsi="Arial" w:cs="Arial"/>
          <w:sz w:val="22"/>
          <w:szCs w:val="22"/>
        </w:rPr>
        <w:t>veřejné zakázky</w:t>
      </w:r>
      <w:r w:rsidRPr="00CE30D3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CE30D3">
        <w:rPr>
          <w:rFonts w:ascii="Arial" w:hAnsi="Arial" w:cs="Arial"/>
          <w:sz w:val="22"/>
          <w:szCs w:val="22"/>
        </w:rPr>
        <w:t>poddodavatelé</w:t>
      </w:r>
      <w:r w:rsidRPr="00CE30D3">
        <w:rPr>
          <w:rFonts w:ascii="Arial" w:hAnsi="Arial" w:cs="Arial"/>
          <w:sz w:val="22"/>
          <w:szCs w:val="22"/>
        </w:rPr>
        <w:t>.</w:t>
      </w:r>
    </w:p>
    <w:p w:rsidR="00BE2808" w:rsidRPr="00CE30D3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CE30D3">
        <w:rPr>
          <w:rFonts w:ascii="Arial" w:hAnsi="Arial" w:cs="Arial"/>
          <w:sz w:val="22"/>
          <w:szCs w:val="22"/>
        </w:rPr>
        <w:t>ý</w:t>
      </w:r>
      <w:r w:rsidRPr="00CE30D3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CE30D3">
        <w:rPr>
          <w:rFonts w:ascii="Arial" w:hAnsi="Arial" w:cs="Arial"/>
          <w:sz w:val="22"/>
          <w:szCs w:val="22"/>
        </w:rPr>
        <w:t>na realizaci veřejné zakázky</w:t>
      </w:r>
      <w:r w:rsidRPr="00CE30D3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CE30D3">
        <w:rPr>
          <w:rFonts w:ascii="Arial" w:hAnsi="Arial" w:cs="Arial"/>
          <w:sz w:val="22"/>
          <w:szCs w:val="22"/>
        </w:rPr>
        <w:t>veřejné zakázky</w:t>
      </w:r>
      <w:r w:rsidRPr="00CE30D3">
        <w:rPr>
          <w:rFonts w:ascii="Arial" w:hAnsi="Arial" w:cs="Arial"/>
          <w:sz w:val="22"/>
          <w:szCs w:val="22"/>
        </w:rPr>
        <w:t xml:space="preserve">. V takovém případě zároveň smluvně zavážeme k součinnosti s koordinátorem BOZP po celou dobu realizace </w:t>
      </w:r>
      <w:r w:rsidR="00D71007" w:rsidRPr="00CE30D3">
        <w:rPr>
          <w:rFonts w:ascii="Arial" w:hAnsi="Arial" w:cs="Arial"/>
          <w:sz w:val="22"/>
          <w:szCs w:val="22"/>
        </w:rPr>
        <w:t>veřejné zakázky</w:t>
      </w:r>
      <w:r w:rsidRPr="00CE30D3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CE30D3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CE30D3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CE30D3">
        <w:rPr>
          <w:rFonts w:ascii="Arial" w:hAnsi="Arial" w:cs="Arial"/>
          <w:sz w:val="22"/>
          <w:szCs w:val="22"/>
        </w:rPr>
        <w:t xml:space="preserve">veřejné zakázky </w:t>
      </w:r>
      <w:r w:rsidRPr="00CE30D3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CE30D3">
        <w:rPr>
          <w:rFonts w:ascii="Arial" w:hAnsi="Arial" w:cs="Arial"/>
          <w:sz w:val="22"/>
          <w:szCs w:val="22"/>
        </w:rPr>
        <w:t>veřejné zakázky nebo její</w:t>
      </w:r>
      <w:r w:rsidRPr="00CE30D3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CE30D3">
        <w:rPr>
          <w:rFonts w:ascii="Arial" w:hAnsi="Arial" w:cs="Arial"/>
          <w:sz w:val="22"/>
          <w:szCs w:val="22"/>
        </w:rPr>
        <w:t>poddodavatelů</w:t>
      </w:r>
      <w:r w:rsidRPr="00CE30D3">
        <w:rPr>
          <w:rFonts w:ascii="Arial" w:hAnsi="Arial" w:cs="Arial"/>
          <w:sz w:val="22"/>
          <w:szCs w:val="22"/>
        </w:rPr>
        <w:t>.</w:t>
      </w:r>
    </w:p>
    <w:p w:rsidR="00BE2808" w:rsidRPr="00CE30D3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CE30D3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E30D3">
        <w:rPr>
          <w:rFonts w:ascii="Arial" w:hAnsi="Arial" w:cs="Arial"/>
          <w:sz w:val="22"/>
          <w:szCs w:val="22"/>
        </w:rPr>
        <w:t>Odbornou</w:t>
      </w:r>
      <w:r w:rsidR="003238EB" w:rsidRPr="00CE30D3">
        <w:rPr>
          <w:rFonts w:ascii="Arial" w:hAnsi="Arial" w:cs="Arial"/>
          <w:sz w:val="22"/>
          <w:szCs w:val="22"/>
        </w:rPr>
        <w:t xml:space="preserve"> způsobilost</w:t>
      </w:r>
      <w:r w:rsidRPr="00CE30D3">
        <w:rPr>
          <w:rFonts w:ascii="Arial" w:hAnsi="Arial" w:cs="Arial"/>
          <w:sz w:val="22"/>
          <w:szCs w:val="22"/>
        </w:rPr>
        <w:t xml:space="preserve">, technickou a </w:t>
      </w:r>
      <w:r w:rsidR="003238EB" w:rsidRPr="00CE30D3">
        <w:rPr>
          <w:rFonts w:ascii="Arial" w:hAnsi="Arial" w:cs="Arial"/>
          <w:sz w:val="22"/>
          <w:szCs w:val="22"/>
        </w:rPr>
        <w:t>ekonomickou kvali</w:t>
      </w:r>
      <w:r w:rsidR="00AA365F" w:rsidRPr="00CE30D3">
        <w:rPr>
          <w:rFonts w:ascii="Arial" w:hAnsi="Arial" w:cs="Arial"/>
          <w:sz w:val="22"/>
          <w:szCs w:val="22"/>
        </w:rPr>
        <w:t>fi</w:t>
      </w:r>
      <w:r w:rsidR="003238EB" w:rsidRPr="00CE30D3">
        <w:rPr>
          <w:rFonts w:ascii="Arial" w:hAnsi="Arial" w:cs="Arial"/>
          <w:sz w:val="22"/>
          <w:szCs w:val="22"/>
        </w:rPr>
        <w:t>kaci</w:t>
      </w:r>
      <w:r w:rsidRPr="00CE30D3">
        <w:rPr>
          <w:rFonts w:ascii="Arial" w:hAnsi="Arial" w:cs="Arial"/>
          <w:sz w:val="22"/>
          <w:szCs w:val="22"/>
        </w:rPr>
        <w:t xml:space="preserve"> výše uvedených </w:t>
      </w:r>
      <w:r w:rsidR="00B71C44" w:rsidRPr="00CE30D3">
        <w:rPr>
          <w:rFonts w:ascii="Arial" w:hAnsi="Arial" w:cs="Arial"/>
          <w:sz w:val="22"/>
          <w:szCs w:val="22"/>
        </w:rPr>
        <w:t>poddodavatelů</w:t>
      </w:r>
      <w:r w:rsidRPr="00CE30D3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CE30D3">
        <w:rPr>
          <w:rFonts w:ascii="Arial" w:hAnsi="Arial" w:cs="Arial"/>
          <w:sz w:val="22"/>
          <w:szCs w:val="22"/>
        </w:rPr>
        <w:t>poddodavateli</w:t>
      </w:r>
      <w:r w:rsidRPr="00CE30D3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8418D1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E35C6D" w:rsidRPr="008418D1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</w:p>
    <w:p w:rsidR="004A5763" w:rsidRPr="008418D1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18D1">
        <w:rPr>
          <w:rFonts w:ascii="Arial" w:hAnsi="Arial" w:cs="Arial"/>
          <w:color w:val="00B050"/>
          <w:sz w:val="24"/>
          <w:szCs w:val="24"/>
        </w:rPr>
        <w:t xml:space="preserve"> </w:t>
      </w:r>
      <w:r w:rsidRPr="008418D1">
        <w:rPr>
          <w:rFonts w:ascii="Arial" w:hAnsi="Arial" w:cs="Arial"/>
          <w:sz w:val="22"/>
          <w:szCs w:val="22"/>
        </w:rPr>
        <w:t>Kód klasifikace produkce CZ-</w:t>
      </w:r>
      <w:r w:rsidRPr="00CE30D3">
        <w:rPr>
          <w:rFonts w:ascii="Arial" w:hAnsi="Arial" w:cs="Arial"/>
          <w:sz w:val="22"/>
          <w:szCs w:val="22"/>
        </w:rPr>
        <w:t xml:space="preserve">CPA : </w:t>
      </w:r>
      <w:r w:rsidR="00CE30D3" w:rsidRPr="00CE30D3">
        <w:rPr>
          <w:rFonts w:ascii="Arial" w:hAnsi="Arial" w:cs="Arial"/>
          <w:sz w:val="22"/>
          <w:szCs w:val="22"/>
        </w:rPr>
        <w:t>42.12</w:t>
      </w:r>
    </w:p>
    <w:p w:rsidR="004A5763" w:rsidRPr="008418D1" w:rsidRDefault="004A5763" w:rsidP="00BE2808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8418D1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A5476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A5476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2A54FE"/>
    <w:rsid w:val="00321AF1"/>
    <w:rsid w:val="003238EB"/>
    <w:rsid w:val="003D3335"/>
    <w:rsid w:val="003D43B5"/>
    <w:rsid w:val="003F264F"/>
    <w:rsid w:val="004763C6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CE30D3"/>
    <w:rsid w:val="00D40562"/>
    <w:rsid w:val="00D71007"/>
    <w:rsid w:val="00D83108"/>
    <w:rsid w:val="00E07C87"/>
    <w:rsid w:val="00E20FC3"/>
    <w:rsid w:val="00E35C6D"/>
    <w:rsid w:val="00E42A64"/>
    <w:rsid w:val="00EB3BED"/>
    <w:rsid w:val="00EF3161"/>
    <w:rsid w:val="00F0439F"/>
    <w:rsid w:val="00F51F22"/>
    <w:rsid w:val="00F6405C"/>
    <w:rsid w:val="00FA5476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722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Hniličková Hana, Bc.</cp:lastModifiedBy>
  <cp:revision>33</cp:revision>
  <cp:lastPrinted>2013-03-19T08:35:00Z</cp:lastPrinted>
  <dcterms:created xsi:type="dcterms:W3CDTF">2015-01-02T09:55:00Z</dcterms:created>
  <dcterms:modified xsi:type="dcterms:W3CDTF">2018-06-27T10:32:00Z</dcterms:modified>
</cp:coreProperties>
</file>